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>Trefeglwys Community Council</w:t>
      </w:r>
    </w:p>
    <w:p>
      <w:pPr>
        <w:pStyle w:val="Standard"/>
        <w:jc w:val="center"/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>Meeting Agenda</w:t>
      </w:r>
    </w:p>
    <w:p>
      <w:pPr>
        <w:pStyle w:val="Standard"/>
        <w:tabs>
          <w:tab w:val="clear" w:pos="709"/>
          <w:tab w:val="left" w:pos="851" w:leader="none"/>
        </w:tabs>
        <w:jc w:val="center"/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>Tuesday 26</w:t>
      </w:r>
      <w:r>
        <w:rPr>
          <w:rFonts w:cs="Calibri" w:ascii="Calibri" w:hAnsi="Calibri" w:cstheme="minorHAnsi"/>
          <w:b/>
          <w:bCs/>
          <w:color w:val="auto"/>
          <w:sz w:val="20"/>
          <w:szCs w:val="20"/>
          <w:vertAlign w:val="superscript"/>
        </w:rPr>
        <w:t>th</w:t>
      </w: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>August 2025  at 7pm  in Trefeglwys Memorial Hall</w:t>
      </w:r>
    </w:p>
    <w:p>
      <w:pPr>
        <w:pStyle w:val="Standard"/>
        <w:tabs>
          <w:tab w:val="clear" w:pos="709"/>
          <w:tab w:val="left" w:pos="851" w:leader="none"/>
        </w:tabs>
        <w:jc w:val="center"/>
        <w:rPr>
          <w:rFonts w:ascii="Calibri" w:hAnsi="Calibri" w:cs="Calibri" w:cstheme="minorHAnsi"/>
          <w:b/>
          <w:bCs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auto"/>
          <w:sz w:val="20"/>
          <w:szCs w:val="20"/>
        </w:rPr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 xml:space="preserve">        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 xml:space="preserve">            </w:t>
      </w:r>
    </w:p>
    <w:p>
      <w:pPr>
        <w:pStyle w:val="Standard"/>
        <w:tabs>
          <w:tab w:val="clear" w:pos="709"/>
          <w:tab w:val="left" w:pos="55" w:leader="none"/>
        </w:tabs>
        <w:ind w:left="786"/>
        <w:rPr>
          <w:rFonts w:ascii="Calibri" w:hAnsi="Calibri" w:cs="Calibri" w:cstheme="minorHAnsi"/>
          <w:b/>
          <w:bCs/>
          <w:i/>
          <w:i/>
          <w:iCs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bCs/>
          <w:i/>
          <w:iCs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>Apologies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>Declarations of Interest</w:t>
      </w:r>
      <w:r>
        <w:rPr>
          <w:rFonts w:cs="Calibri" w:ascii="Calibri" w:hAnsi="Calibri" w:cstheme="minorHAnsi"/>
          <w:bCs/>
          <w:i/>
          <w:iCs/>
          <w:color w:val="auto"/>
          <w:sz w:val="20"/>
          <w:szCs w:val="20"/>
        </w:rPr>
        <w:t xml:space="preserve">  (Declarations of interest whether likely to benefit or disadvantage should be disclosed prior to commencement of discussion)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>Acceptance of the minutes of the meeting held on 29</w:t>
      </w: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  <w:vertAlign w:val="superscript"/>
        </w:rPr>
        <w:t>th</w:t>
      </w: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 xml:space="preserve"> July 2025 as a true record of the meeting.</w:t>
      </w:r>
    </w:p>
    <w:p>
      <w:pPr>
        <w:pStyle w:val="Standard"/>
        <w:numPr>
          <w:ilvl w:val="0"/>
          <w:numId w:val="0"/>
        </w:numPr>
        <w:tabs>
          <w:tab w:val="clear" w:pos="709"/>
          <w:tab w:val="left" w:pos="55" w:leader="none"/>
        </w:tabs>
        <w:ind w:hanging="0" w:left="786"/>
        <w:rPr>
          <w:rFonts w:ascii="Calibri" w:hAnsi="Calibri" w:cs="Calibri" w:cstheme="minorHAnsi"/>
          <w:b/>
          <w:bCs/>
          <w:i/>
          <w:i/>
          <w:iCs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bCs/>
          <w:i/>
          <w:iCs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>.Matters Arising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Cs/>
          <w:i/>
          <w:iCs/>
          <w:color w:val="auto"/>
          <w:sz w:val="20"/>
          <w:szCs w:val="20"/>
        </w:rPr>
        <w:t>Potholes on B4569   Update                                                Cllr Crone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Cs/>
          <w:i/>
          <w:iCs/>
          <w:color w:val="auto"/>
          <w:sz w:val="20"/>
          <w:szCs w:val="20"/>
        </w:rPr>
        <w:t xml:space="preserve">Protocol for items on to the Website                                  Cllr D Pugh 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Cs/>
          <w:i/>
          <w:iCs/>
          <w:color w:val="auto"/>
          <w:sz w:val="20"/>
          <w:szCs w:val="20"/>
        </w:rPr>
        <w:t xml:space="preserve">Agree items for inclusion  on “Whats on”page                 Cllr J Manson               </w:t>
      </w:r>
      <w:r>
        <w:rPr>
          <w:rFonts w:ascii="Calibri" w:hAnsi="Calibri"/>
          <w:i/>
          <w:iCs/>
          <w:color w:val="auto"/>
          <w:sz w:val="20"/>
          <w:szCs w:val="20"/>
        </w:rPr>
        <w:t xml:space="preserve"> 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Discuss use of Facebook                                                       Cllr D Pugh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Discuss email usage                                                               Clerk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Draft proforma for Windfarm funding                                Cllr J Manson   </w:t>
      </w:r>
    </w:p>
    <w:p>
      <w:pPr>
        <w:pStyle w:val="Standard"/>
        <w:numPr>
          <w:ilvl w:val="1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 w:val="false"/>
          <w:bCs w:val="false"/>
          <w:i/>
          <w:iCs/>
          <w:color w:val="auto"/>
          <w:sz w:val="20"/>
          <w:szCs w:val="20"/>
        </w:rPr>
        <w:t>Trefeglwys Show                                                                    Cllr D Pugh +Clerk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 xml:space="preserve">                        </w:t>
      </w: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>g)</w:t>
      </w:r>
      <w:r>
        <w:rPr>
          <w:rFonts w:cs="Calibri" w:ascii="Calibri" w:hAnsi="Calibri" w:cstheme="minorHAnsi"/>
          <w:b w:val="false"/>
          <w:bCs w:val="false"/>
          <w:i/>
          <w:iCs/>
          <w:color w:val="auto"/>
          <w:sz w:val="20"/>
          <w:szCs w:val="20"/>
        </w:rPr>
        <w:t>)    Financial regulations update                                              Clerk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ascii="Calibri" w:hAnsi="Calibri"/>
          <w:b/>
          <w:bCs/>
          <w:i/>
          <w:iCs/>
          <w:color w:val="auto"/>
          <w:sz w:val="20"/>
          <w:szCs w:val="20"/>
        </w:rPr>
        <w:t xml:space="preserve">                         </w:t>
      </w:r>
      <w:r>
        <w:rPr>
          <w:rFonts w:ascii="Calibri" w:hAnsi="Calibri"/>
          <w:b/>
          <w:bCs/>
          <w:i/>
          <w:iCs/>
          <w:color w:val="auto"/>
          <w:sz w:val="20"/>
          <w:szCs w:val="20"/>
        </w:rPr>
        <w:t xml:space="preserve">h) </w:t>
      </w:r>
      <w:r>
        <w:rPr>
          <w:rFonts w:ascii="Calibri" w:hAnsi="Calibri"/>
          <w:b w:val="false"/>
          <w:bCs w:val="false"/>
          <w:i/>
          <w:iCs/>
          <w:color w:val="auto"/>
          <w:sz w:val="20"/>
          <w:szCs w:val="20"/>
        </w:rPr>
        <w:t xml:space="preserve">  Community engagement plan                                             Cllr J Manson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b w:val="false"/>
          <w:bCs w:val="false"/>
          <w:color w:val="auto"/>
        </w:rPr>
      </w:pPr>
      <w:r>
        <w:rPr>
          <w:rFonts w:ascii="Calibri" w:hAnsi="Calibri"/>
          <w:b w:val="false"/>
          <w:bCs w:val="false"/>
          <w:color w:val="auto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</w:rPr>
        <w:t xml:space="preserve">Correspondence </w:t>
      </w:r>
      <w:r>
        <w:rPr>
          <w:rFonts w:cs="Calibri" w:ascii="Calibri" w:hAnsi="Calibri" w:cstheme="minorHAnsi"/>
          <w:b w:val="false"/>
          <w:bCs w:val="false"/>
          <w:i/>
          <w:iCs/>
          <w:color w:val="auto"/>
          <w:sz w:val="20"/>
          <w:szCs w:val="20"/>
          <w:lang w:eastAsia="en-GB"/>
        </w:rPr>
        <w:t xml:space="preserve">All correspondence received has </w:t>
      </w:r>
      <w:r>
        <w:rPr>
          <w:rFonts w:cs="Calibri" w:ascii="Calibri" w:hAnsi="Calibri" w:cstheme="minorHAnsi"/>
          <w:i/>
          <w:iCs/>
          <w:color w:val="auto"/>
          <w:sz w:val="20"/>
          <w:szCs w:val="20"/>
          <w:lang w:eastAsia="en-GB"/>
        </w:rPr>
        <w:t>previously been forwarded to Cllrs.  Cllrs to comment on correspondence relevant to Trefeglwys Community Council):</w:t>
      </w:r>
    </w:p>
    <w:p>
      <w:pPr>
        <w:pStyle w:val="Standard"/>
        <w:numPr>
          <w:ilvl w:val="0"/>
          <w:numId w:val="0"/>
        </w:numPr>
        <w:tabs>
          <w:tab w:val="clear" w:pos="709"/>
          <w:tab w:val="left" w:pos="55" w:leader="none"/>
        </w:tabs>
        <w:ind w:hanging="0" w:left="786"/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  <w:lang w:eastAsia="en-GB"/>
        </w:rPr>
        <w:t xml:space="preserve">           </w:t>
      </w:r>
    </w:p>
    <w:p>
      <w:pPr>
        <w:pStyle w:val="Standard"/>
        <w:numPr>
          <w:ilvl w:val="0"/>
          <w:numId w:val="0"/>
        </w:numPr>
        <w:tabs>
          <w:tab w:val="clear" w:pos="709"/>
          <w:tab w:val="left" w:pos="55" w:leader="none"/>
        </w:tabs>
        <w:ind w:hanging="0" w:left="786"/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i/>
          <w:iCs/>
          <w:color w:val="auto"/>
          <w:sz w:val="20"/>
          <w:szCs w:val="20"/>
          <w:lang w:eastAsia="en-GB"/>
        </w:rPr>
        <w:t xml:space="preserve">                       </w:t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iCs/>
          <w:color w:val="auto"/>
          <w:sz w:val="20"/>
          <w:szCs w:val="20"/>
        </w:rPr>
        <w:t xml:space="preserve">Planning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Relating to                     25/0901/CLE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Planning applicaton    25/1088/FUL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 w:cs="Calibri" w:cstheme="minorHAnsi"/>
          <w:b/>
          <w:i/>
          <w:i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i/>
          <w:color w:val="auto"/>
          <w:sz w:val="20"/>
          <w:szCs w:val="20"/>
        </w:rPr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8.    Finances /Accounts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a) Bank access   All signatories now registered and access fully restored.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b)  Cancellation of Loan Document.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c)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Balance    Currant   and Windfarm   to be confirmed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d)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Debits          1) Llaweryglyn Village Asociation   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         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Replacement parts for Defibrillator  £384.79P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2) Clerks salary and expenses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3) Cllr D Pugh  mileage expenses.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            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4) Council Insurance with Zurich Ltd  £241.00 (approved last month and paid)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e)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Receipts      none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9)  Reports   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 xml:space="preserve">               </w:t>
      </w:r>
      <w:r>
        <w:rPr>
          <w:rFonts w:cs="Calibri" w:ascii="Calibri" w:hAnsi="Calibri" w:cstheme="minorHAnsi"/>
          <w:b/>
          <w:i/>
          <w:color w:val="auto"/>
          <w:sz w:val="20"/>
          <w:szCs w:val="20"/>
        </w:rPr>
        <w:t>Powys Police Commissioners Annual report</w:t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 w:cs="Calibri" w:cstheme="minorHAnsi"/>
          <w:b/>
          <w:i/>
          <w:i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i/>
          <w:color w:val="auto"/>
          <w:sz w:val="20"/>
          <w:szCs w:val="20"/>
        </w:rPr>
      </w:r>
    </w:p>
    <w:p>
      <w:pPr>
        <w:pStyle w:val="Standard"/>
        <w:tabs>
          <w:tab w:val="clear" w:pos="709"/>
          <w:tab w:val="left" w:pos="55" w:leader="none"/>
        </w:tabs>
        <w:rPr>
          <w:rFonts w:ascii="Calibri" w:hAnsi="Calibri" w:cs="Calibri" w:cstheme="minorHAnsi"/>
          <w:b/>
          <w:i/>
          <w:i/>
          <w:color w:val="auto"/>
          <w:sz w:val="20"/>
          <w:szCs w:val="20"/>
        </w:rPr>
      </w:pPr>
      <w:r>
        <w:rPr>
          <w:rFonts w:cs="Calibri" w:cstheme="minorHAnsi" w:ascii="Calibri" w:hAnsi="Calibri"/>
          <w:b/>
          <w:i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 xml:space="preserve">Any other business </w:t>
      </w:r>
      <w:r>
        <w:rPr>
          <w:rFonts w:cs="Calibri" w:ascii="Calibri" w:hAnsi="Calibri" w:cstheme="minorHAnsi"/>
          <w:bCs/>
          <w:i/>
          <w:color w:val="auto"/>
          <w:sz w:val="20"/>
          <w:szCs w:val="20"/>
        </w:rPr>
        <w:t>At the discretion of the Chair</w:t>
      </w:r>
    </w:p>
    <w:p>
      <w:pPr>
        <w:pStyle w:val="Standard"/>
        <w:tabs>
          <w:tab w:val="clear" w:pos="709"/>
          <w:tab w:val="left" w:pos="55" w:leader="none"/>
        </w:tabs>
        <w:ind w:left="786"/>
        <w:rPr>
          <w:rFonts w:ascii="Calibri" w:hAnsi="Calibri" w:cs="Calibri" w:cstheme="minorHAnsi"/>
          <w:bCs/>
          <w:i/>
          <w:i/>
          <w:color w:val="auto"/>
          <w:sz w:val="20"/>
          <w:szCs w:val="20"/>
        </w:rPr>
      </w:pPr>
      <w:r>
        <w:rPr>
          <w:rFonts w:cs="Calibri" w:cstheme="minorHAnsi" w:ascii="Calibri" w:hAnsi="Calibri"/>
          <w:bCs/>
          <w:i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55" w:leader="none"/>
        </w:tabs>
        <w:rPr>
          <w:rFonts w:ascii="Calibri" w:hAnsi="Calibri"/>
          <w:color w:val="auto"/>
        </w:rPr>
      </w:pP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>Time and date of next meeting      23</w:t>
      </w:r>
      <w:r>
        <w:rPr>
          <w:rFonts w:cs="Calibri" w:ascii="Calibri" w:hAnsi="Calibri" w:cstheme="minorHAnsi"/>
          <w:b/>
          <w:bCs/>
          <w:color w:val="auto"/>
          <w:sz w:val="20"/>
          <w:szCs w:val="20"/>
          <w:vertAlign w:val="superscript"/>
        </w:rPr>
        <w:t>rd</w:t>
      </w:r>
      <w:r>
        <w:rPr>
          <w:rFonts w:cs="Calibri" w:ascii="Calibri" w:hAnsi="Calibri" w:cstheme="minorHAnsi"/>
          <w:b/>
          <w:bCs/>
          <w:color w:val="auto"/>
          <w:sz w:val="20"/>
          <w:szCs w:val="20"/>
        </w:rPr>
        <w:t xml:space="preserve"> September  2025 at 7pm in Trefeglwys Memorial Hall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20" w:top="777" w:footer="720" w:bottom="77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false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98f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sid w:val="004450c0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426adf"/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426adf"/>
    <w:rPr>
      <w:rFonts w:cs="Mangal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sid w:val="003f0fa4"/>
    <w:rPr>
      <w:rFonts w:eastAsia="Times New Roman" w:cs="Times New Roman"/>
      <w:b/>
      <w:bCs/>
      <w:kern w:val="0"/>
      <w:lang w:eastAsia="ar-SA" w:bidi="ar-SA"/>
    </w:rPr>
  </w:style>
  <w:style w:type="character" w:styleId="Hyperlink">
    <w:name w:val="Hyperlink"/>
    <w:basedOn w:val="DefaultParagraphFont"/>
    <w:uiPriority w:val="99"/>
    <w:semiHidden/>
    <w:unhideWhenUsed/>
    <w:rsid w:val="00cf3a92"/>
    <w:rPr>
      <w:color w:val="0000FF"/>
      <w:u w:val="single"/>
    </w:rPr>
  </w:style>
  <w:style w:type="paragraph" w:styleId="Heading" w:customStyle="1">
    <w:name w:val="Heading"/>
    <w:basedOn w:val="Standard"/>
    <w:next w:val="Textbody"/>
    <w:qFormat/>
    <w:rsid w:val="004450c0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4450c0"/>
    <w:pPr/>
    <w:rPr/>
  </w:style>
  <w:style w:type="paragraph" w:styleId="Caption">
    <w:name w:val="Caption"/>
    <w:basedOn w:val="Standard"/>
    <w:qFormat/>
    <w:rsid w:val="004450c0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qFormat/>
    <w:rsid w:val="004450c0"/>
    <w:pPr>
      <w:suppressLineNumbers/>
    </w:pPr>
    <w:rPr/>
  </w:style>
  <w:style w:type="paragraph" w:styleId="Standard" w:customStyle="1">
    <w:name w:val="Standard"/>
    <w:qFormat/>
    <w:rsid w:val="004450c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en-GB" w:eastAsia="zh-CN" w:bidi="hi-IN"/>
    </w:rPr>
  </w:style>
  <w:style w:type="paragraph" w:styleId="Textbody" w:customStyle="1">
    <w:name w:val="Text body"/>
    <w:basedOn w:val="Standard"/>
    <w:qFormat/>
    <w:rsid w:val="004450c0"/>
    <w:pPr>
      <w:spacing w:before="0" w:after="120"/>
    </w:pPr>
    <w:rPr/>
  </w:style>
  <w:style w:type="paragraph" w:styleId="ListParagraph">
    <w:name w:val="List Paragraph"/>
    <w:basedOn w:val="Normal"/>
    <w:uiPriority w:val="34"/>
    <w:qFormat/>
    <w:rsid w:val="002d2ffd"/>
    <w:pPr>
      <w:spacing w:before="0" w:after="0"/>
      <w:ind w:left="720"/>
      <w:contextualSpacing/>
    </w:pPr>
    <w:rPr>
      <w:rFonts w:cs="Mangal"/>
      <w:szCs w:val="21"/>
    </w:rPr>
  </w:style>
  <w:style w:type="paragraph" w:styleId="xxmsonormal" w:customStyle="1">
    <w:name w:val="x_x_msonormal"/>
    <w:basedOn w:val="Normal"/>
    <w:qFormat/>
    <w:rsid w:val="00a718d5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426adf"/>
    <w:pPr>
      <w:tabs>
        <w:tab w:val="clear" w:pos="709"/>
        <w:tab w:val="center" w:pos="4513" w:leader="none"/>
        <w:tab w:val="right" w:pos="9026" w:leader="none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426adf"/>
    <w:pPr>
      <w:tabs>
        <w:tab w:val="clear" w:pos="709"/>
        <w:tab w:val="center" w:pos="4513" w:leader="none"/>
        <w:tab w:val="right" w:pos="9026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c4771e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f0fa4"/>
    <w:pPr>
      <w:widowControl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paragraph" w:styleId="NoSpacing">
    <w:name w:val="No Spacing"/>
    <w:uiPriority w:val="1"/>
    <w:qFormat/>
    <w:rsid w:val="003f0fa4"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d8714-8fe0-4f4d-8ca9-cb35e02d4efb">
      <Terms xmlns="http://schemas.microsoft.com/office/infopath/2007/PartnerControls"/>
    </lcf76f155ced4ddcb4097134ff3c332f>
    <TaxCatchAll xmlns="d7bc70d8-a392-468a-9e51-3e8dcab72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7C4E6FB6B844EB69764467BEDDF51" ma:contentTypeVersion="14" ma:contentTypeDescription="Create a new document." ma:contentTypeScope="" ma:versionID="ee8af71b913e9bcacaee1bb114d8abca">
  <xsd:schema xmlns:xsd="http://www.w3.org/2001/XMLSchema" xmlns:xs="http://www.w3.org/2001/XMLSchema" xmlns:p="http://schemas.microsoft.com/office/2006/metadata/properties" xmlns:ns2="e84d8714-8fe0-4f4d-8ca9-cb35e02d4efb" xmlns:ns3="d7bc70d8-a392-468a-9e51-3e8dcab726d6" xmlns:ns4="e073821c-356d-4b19-9382-fbb9d13aaf3e" targetNamespace="http://schemas.microsoft.com/office/2006/metadata/properties" ma:root="true" ma:fieldsID="bd3d2975635df494f6e31824d5aad729" ns2:_="" ns3:_="" ns4:_="">
    <xsd:import namespace="e84d8714-8fe0-4f4d-8ca9-cb35e02d4efb"/>
    <xsd:import namespace="d7bc70d8-a392-468a-9e51-3e8dcab726d6"/>
    <xsd:import namespace="e073821c-356d-4b19-9382-fbb9d13aa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d8714-8fe0-4f4d-8ca9-cb35e02d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88cf08-36ad-4f59-a7f5-e1a06362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0d8-a392-468a-9e51-3e8dcab72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ae6725-df5b-4c9f-adb9-df837f0f9c2b}" ma:internalName="TaxCatchAll" ma:showField="CatchAllData" ma:web="18f3dd80-4e58-49ba-bfc2-fcae223a0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821c-356d-4b19-9382-fbb9d13aa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4E3D6-8C6C-49EE-85AD-F5485FFF31E4}"/>
</file>

<file path=customXml/itemProps2.xml><?xml version="1.0" encoding="utf-8"?>
<ds:datastoreItem xmlns:ds="http://schemas.openxmlformats.org/officeDocument/2006/customXml" ds:itemID="{EB63899F-AA56-4437-9E2B-3854304579C5}"/>
</file>

<file path=customXml/itemProps3.xml><?xml version="1.0" encoding="utf-8"?>
<ds:datastoreItem xmlns:ds="http://schemas.openxmlformats.org/officeDocument/2006/customXml" ds:itemID="{76216A8A-7E1E-4472-9C66-D082CCDD2CB9}"/>
</file>

<file path=customXml/itemProps4.xml><?xml version="1.0" encoding="utf-8"?>
<ds:datastoreItem xmlns:ds="http://schemas.openxmlformats.org/officeDocument/2006/customXml" ds:itemID="{309CD275-ACE9-4A1B-9D2F-CD3956F7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LibreOffice/24.2.5.2$Windows_X86_64 LibreOffice_project/bffef4ea93e59bebbeaf7f431bb02b1a39ee8a59</Application>
  <AppVersion>15.0000</AppVersion>
  <Pages>1</Pages>
  <Words>256</Words>
  <Characters>1373</Characters>
  <CharactersWithSpaces>2547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2024-12-10T16:30:00Z</dcterms:created>
  <dc:creator>Kat Holwill</dc:creator>
  <dc:description/>
  <dc:language>en-GB</dc:language>
  <cp:lastModifiedBy/>
  <cp:lastPrinted>2025-08-19T13:22:02Z</cp:lastPrinted>
  <dcterms:modified xsi:type="dcterms:W3CDTF">2025-08-20T13:26:10Z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0x010100F897C4E6FB6B844EB69764467BEDDF51</vt:lpwstr>
  </property>
</Properties>
</file>